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FA9" w:rsidRPr="0048127A" w:rsidRDefault="007D4E74" w:rsidP="0048127A">
      <w:pPr>
        <w:jc w:val="center"/>
        <w:rPr>
          <w:rFonts w:ascii="Times New Roman" w:hAnsi="Times New Roman" w:cs="Times New Roman"/>
          <w:b/>
          <w:lang w:val="sr-Latn-BA"/>
        </w:rPr>
      </w:pPr>
      <w:r w:rsidRPr="0048127A">
        <w:rPr>
          <w:rFonts w:ascii="Times New Roman" w:hAnsi="Times New Roman" w:cs="Times New Roman"/>
          <w:b/>
          <w:lang w:val="sr-Latn-BA"/>
        </w:rPr>
        <w:t>TEST PITANjA</w:t>
      </w:r>
    </w:p>
    <w:p w:rsidR="007D4E74" w:rsidRPr="0048127A" w:rsidRDefault="007D4E74" w:rsidP="0048127A">
      <w:pPr>
        <w:jc w:val="center"/>
        <w:rPr>
          <w:rFonts w:ascii="Times New Roman" w:hAnsi="Times New Roman" w:cs="Times New Roman"/>
          <w:b/>
          <w:lang w:val="sr-Latn-BA"/>
        </w:rPr>
      </w:pPr>
      <w:r w:rsidRPr="0048127A">
        <w:rPr>
          <w:rFonts w:ascii="Times New Roman" w:hAnsi="Times New Roman" w:cs="Times New Roman"/>
          <w:b/>
          <w:lang w:val="sr-Latn-BA"/>
        </w:rPr>
        <w:t>MUSKULOSKELETNI SISTEM</w:t>
      </w:r>
    </w:p>
    <w:p w:rsidR="007D4E74" w:rsidRPr="0048127A" w:rsidRDefault="007D4E74">
      <w:pPr>
        <w:rPr>
          <w:rFonts w:ascii="Times New Roman" w:hAnsi="Times New Roman" w:cs="Times New Roman"/>
          <w:sz w:val="24"/>
          <w:szCs w:val="24"/>
          <w:lang w:val="sr-Latn-BA"/>
        </w:rPr>
      </w:pPr>
    </w:p>
    <w:p w:rsidR="007C2582" w:rsidRPr="0048127A" w:rsidRDefault="007C2582" w:rsidP="007D4E7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b/>
          <w:sz w:val="24"/>
          <w:szCs w:val="24"/>
          <w:lang w:val="sr-Latn-BA"/>
        </w:rPr>
        <w:t>Za dijagnostiku akutne infekcije u sklopu osteomijelitisa najbolji modalitet je:</w:t>
      </w:r>
      <w:r w:rsidRPr="0048127A">
        <w:rPr>
          <w:rFonts w:ascii="Times New Roman" w:hAnsi="Times New Roman" w:cs="Times New Roman"/>
          <w:b/>
          <w:sz w:val="24"/>
          <w:szCs w:val="24"/>
          <w:lang w:val="sr-Latn-BA"/>
        </w:rPr>
        <w:br/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t>a. RTG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b. UZV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c. MRI</w:t>
      </w:r>
    </w:p>
    <w:p w:rsidR="00612427" w:rsidRPr="00612427" w:rsidRDefault="00612427" w:rsidP="00612427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D4E74" w:rsidRPr="0048127A" w:rsidRDefault="007C2582" w:rsidP="007C2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b/>
          <w:sz w:val="24"/>
          <w:szCs w:val="24"/>
          <w:lang w:val="sr-Latn-BA"/>
        </w:rPr>
        <w:t>Najčešće maligne lezije kosti su: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a. Multipli mijelom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b. Metastaze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c. Pedžetova bolest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d. Fibrozna displazija</w:t>
      </w:r>
    </w:p>
    <w:p w:rsidR="00612427" w:rsidRPr="00612427" w:rsidRDefault="00612427" w:rsidP="00612427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A5E42" w:rsidRPr="0048127A" w:rsidRDefault="00CA5E42" w:rsidP="007C2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b/>
          <w:sz w:val="24"/>
          <w:szCs w:val="24"/>
          <w:lang w:val="sr-Latn-BA"/>
        </w:rPr>
        <w:t>Za degenerativnu bolest zglobova (osteoartritis) je karakteristično: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a. asimetrično smanjenje visine zglobnog prostora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b. Najčešće zahvaćeni zglobovi šaka su metakarpofalangealni zglobovi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c. Najčešće zahvaćeni zglobovi šaka su distalni interfalangealni zglobovi</w:t>
      </w:r>
    </w:p>
    <w:p w:rsidR="00612427" w:rsidRPr="00612427" w:rsidRDefault="00612427" w:rsidP="00612427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A5E42" w:rsidRPr="0048127A" w:rsidRDefault="00CA5E42" w:rsidP="007C2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b/>
          <w:sz w:val="24"/>
          <w:szCs w:val="24"/>
          <w:lang w:val="sr-Latn-BA"/>
        </w:rPr>
        <w:t>Za reumatoidni artritis je karakteristično: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a. Asimetrično smanjenje visine zglobnog prostora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b. Bilateralno simetrično zahvatanje zglobova bez osteofita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c. Karakteristična lokacija je čitav karpalni kompartman i metakarpofalangealni zglobovi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d. Karakteristična lokacija su distalni interfalangealni zglobovi</w:t>
      </w:r>
    </w:p>
    <w:p w:rsidR="00612427" w:rsidRPr="00612427" w:rsidRDefault="00612427" w:rsidP="00612427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A5E42" w:rsidRPr="0048127A" w:rsidRDefault="00BD7B85" w:rsidP="007C2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b/>
          <w:sz w:val="24"/>
          <w:szCs w:val="24"/>
          <w:lang w:val="sr-Latn-BA"/>
        </w:rPr>
        <w:t>Zaokruži tačan odgovor: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a. Najčešće zahvaćen zglob u sklopu gihta je prvi metatarzofalangealni zglob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b. Najčešće zahvaćen zglob u sklopu gihta je zglob kuka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c. Na radiografiji se kod gihta vide duboke erozije kosti okružene sklerotičnim ivicama, uz očuvanu širinu zglobnog prostora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d. Na radiografiji se kod gihta vide difuzne osteosklerotične lezije</w:t>
      </w:r>
    </w:p>
    <w:p w:rsidR="00612427" w:rsidRPr="00612427" w:rsidRDefault="00612427" w:rsidP="00612427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7B85" w:rsidRPr="0048127A" w:rsidRDefault="00BD7B85" w:rsidP="007C2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b/>
          <w:sz w:val="24"/>
          <w:szCs w:val="24"/>
          <w:lang w:val="sr-Latn-BA"/>
        </w:rPr>
        <w:t>Zaokruži tačan odgovor: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a. Jedan od ključnih radioloških znakova u evaluaciji traume lakatne regije je znak masnog jastučeta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b. U dječijem uzrastu najčešća fraktura u lakatnoj regiji je suprakondilarna fraktura humerusa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c. Intrakapsularne frakture femura (iznad trohantera) imaju nizak rizik za pojavu avaskularne nekroze</w:t>
      </w:r>
    </w:p>
    <w:p w:rsidR="00612427" w:rsidRPr="00612427" w:rsidRDefault="00612427" w:rsidP="00612427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7B85" w:rsidRPr="0048127A" w:rsidRDefault="00BD7B85" w:rsidP="007C2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b/>
          <w:sz w:val="24"/>
          <w:szCs w:val="24"/>
          <w:lang w:val="sr-Latn-BA"/>
        </w:rPr>
        <w:lastRenderedPageBreak/>
        <w:t>Za evaluaciju promjena zgloba koljena modalitet izbora je: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a. RTG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b. KT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c. MR</w:t>
      </w:r>
    </w:p>
    <w:p w:rsidR="00612427" w:rsidRPr="00612427" w:rsidRDefault="00612427" w:rsidP="00612427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BD7B85" w:rsidRPr="0048127A" w:rsidRDefault="0048127A" w:rsidP="007C2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b/>
          <w:sz w:val="24"/>
          <w:szCs w:val="24"/>
          <w:lang w:val="sr-Latn-BA"/>
        </w:rPr>
        <w:t>U slučaju sumnje na povredu vratne kičme modalitet izbora je: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a. RTG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b. KT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c. MR</w:t>
      </w:r>
    </w:p>
    <w:p w:rsidR="00612427" w:rsidRPr="00612427" w:rsidRDefault="00612427" w:rsidP="00612427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48127A" w:rsidRPr="0048127A" w:rsidRDefault="0048127A" w:rsidP="007C2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b/>
          <w:sz w:val="24"/>
          <w:szCs w:val="24"/>
          <w:lang w:val="sr-Latn-BA"/>
        </w:rPr>
        <w:t>U detekciji ranih promjena kod avaskularne nekroze (zaokruži tačan odgovor):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a. MR nema nikakvu ulogu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b. RTG je modalitet izbora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c. MR ima veću senzitivnost od RTG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d. RTG ima veću senzitivnost od MR</w:t>
      </w:r>
    </w:p>
    <w:p w:rsidR="00612427" w:rsidRPr="00612427" w:rsidRDefault="00612427" w:rsidP="00612427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48127A" w:rsidRPr="0048127A" w:rsidRDefault="0048127A" w:rsidP="007C2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b/>
          <w:sz w:val="24"/>
          <w:szCs w:val="24"/>
          <w:lang w:val="sr-Latn-BA"/>
        </w:rPr>
        <w:t>Zaokruži tačan odgovor: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a. Radiografski nalaz kod osteopetroze obuhvata generalizovanu osteosklerozu (guste kosti)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 xml:space="preserve">b. 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t>Radiografski nalaz kod osteopetroze obuhvata generalizovanu oste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t>li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t>zu (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t>rijetke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t xml:space="preserve"> kosti)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c. Kod osteopetroze dolazi do deformiteta distalnog femura u obliku Erlenmajerove bočice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  <w:t>d. Kod osteopetroze su česte patološke frakture</w:t>
      </w:r>
      <w:r w:rsidRPr="0048127A">
        <w:rPr>
          <w:rFonts w:ascii="Times New Roman" w:hAnsi="Times New Roman" w:cs="Times New Roman"/>
          <w:sz w:val="24"/>
          <w:szCs w:val="24"/>
          <w:lang w:val="sr-Latn-BA"/>
        </w:rPr>
        <w:br/>
      </w:r>
    </w:p>
    <w:p w:rsidR="007C2582" w:rsidRPr="0048127A" w:rsidRDefault="007C2582" w:rsidP="00CA5E42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C2582" w:rsidRPr="0048127A" w:rsidRDefault="007C2582" w:rsidP="007C2582">
      <w:pPr>
        <w:rPr>
          <w:rFonts w:ascii="Times New Roman" w:hAnsi="Times New Roman" w:cs="Times New Roman"/>
          <w:sz w:val="24"/>
          <w:szCs w:val="24"/>
          <w:lang w:val="sr-Latn-BA"/>
        </w:rPr>
      </w:pPr>
    </w:p>
    <w:p w:rsidR="007C2582" w:rsidRPr="0048127A" w:rsidRDefault="007C2582" w:rsidP="007C2582">
      <w:pPr>
        <w:rPr>
          <w:rFonts w:ascii="Times New Roman" w:hAnsi="Times New Roman" w:cs="Times New Roman"/>
          <w:sz w:val="24"/>
          <w:szCs w:val="24"/>
          <w:lang w:val="sr-Latn-BA"/>
        </w:rPr>
      </w:pPr>
    </w:p>
    <w:p w:rsidR="007C2582" w:rsidRPr="0048127A" w:rsidRDefault="007C2582" w:rsidP="007C2582">
      <w:pPr>
        <w:rPr>
          <w:rFonts w:ascii="Times New Roman" w:hAnsi="Times New Roman" w:cs="Times New Roman"/>
          <w:sz w:val="24"/>
          <w:szCs w:val="24"/>
          <w:lang w:val="sr-Latn-BA"/>
        </w:rPr>
      </w:pPr>
    </w:p>
    <w:p w:rsidR="007C2582" w:rsidRPr="0048127A" w:rsidRDefault="007C2582" w:rsidP="007C2582">
      <w:pPr>
        <w:rPr>
          <w:rFonts w:ascii="Times New Roman" w:hAnsi="Times New Roman" w:cs="Times New Roman"/>
          <w:sz w:val="24"/>
          <w:szCs w:val="24"/>
          <w:lang w:val="sr-Latn-BA"/>
        </w:rPr>
      </w:pPr>
    </w:p>
    <w:p w:rsidR="00612427" w:rsidRDefault="00612427">
      <w:pPr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br w:type="page"/>
      </w:r>
    </w:p>
    <w:p w:rsidR="00BD7B85" w:rsidRPr="0048127A" w:rsidRDefault="00BD7B85" w:rsidP="007C2582">
      <w:pPr>
        <w:rPr>
          <w:rFonts w:ascii="Times New Roman" w:hAnsi="Times New Roman" w:cs="Times New Roman"/>
          <w:sz w:val="24"/>
          <w:szCs w:val="24"/>
          <w:lang w:val="sr-Latn-BA"/>
        </w:rPr>
      </w:pPr>
      <w:bookmarkStart w:id="0" w:name="_GoBack"/>
      <w:bookmarkEnd w:id="0"/>
    </w:p>
    <w:p w:rsidR="007C2582" w:rsidRPr="0048127A" w:rsidRDefault="007C2582" w:rsidP="007C25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sz w:val="24"/>
          <w:szCs w:val="24"/>
          <w:lang w:val="sr-Latn-BA"/>
        </w:rPr>
        <w:t>c</w:t>
      </w:r>
    </w:p>
    <w:p w:rsidR="007C2582" w:rsidRPr="0048127A" w:rsidRDefault="007C2582" w:rsidP="007C25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sz w:val="24"/>
          <w:szCs w:val="24"/>
          <w:lang w:val="sr-Latn-BA"/>
        </w:rPr>
        <w:t>a, b</w:t>
      </w:r>
    </w:p>
    <w:p w:rsidR="007C2582" w:rsidRPr="0048127A" w:rsidRDefault="00CA5E42" w:rsidP="007C25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sz w:val="24"/>
          <w:szCs w:val="24"/>
          <w:lang w:val="sr-Latn-BA"/>
        </w:rPr>
        <w:t>a, c</w:t>
      </w:r>
    </w:p>
    <w:p w:rsidR="00CA5E42" w:rsidRPr="0048127A" w:rsidRDefault="00CA5E42" w:rsidP="007C25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sz w:val="24"/>
          <w:szCs w:val="24"/>
          <w:lang w:val="sr-Latn-BA"/>
        </w:rPr>
        <w:t>b, c</w:t>
      </w:r>
    </w:p>
    <w:p w:rsidR="00CA5E42" w:rsidRPr="0048127A" w:rsidRDefault="00BD7B85" w:rsidP="007C25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sz w:val="24"/>
          <w:szCs w:val="24"/>
          <w:lang w:val="sr-Latn-BA"/>
        </w:rPr>
        <w:t>a, c</w:t>
      </w:r>
    </w:p>
    <w:p w:rsidR="00BD7B85" w:rsidRPr="0048127A" w:rsidRDefault="00BD7B85" w:rsidP="007C25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sz w:val="24"/>
          <w:szCs w:val="24"/>
          <w:lang w:val="sr-Latn-BA"/>
        </w:rPr>
        <w:t>a, b</w:t>
      </w:r>
    </w:p>
    <w:p w:rsidR="00BD7B85" w:rsidRPr="0048127A" w:rsidRDefault="00BD7B85" w:rsidP="007C25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sz w:val="24"/>
          <w:szCs w:val="24"/>
          <w:lang w:val="sr-Latn-BA"/>
        </w:rPr>
        <w:t>c</w:t>
      </w:r>
    </w:p>
    <w:p w:rsidR="00BD7B85" w:rsidRPr="0048127A" w:rsidRDefault="0048127A" w:rsidP="007C25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sz w:val="24"/>
          <w:szCs w:val="24"/>
          <w:lang w:val="sr-Latn-BA"/>
        </w:rPr>
        <w:t>b</w:t>
      </w:r>
    </w:p>
    <w:p w:rsidR="0048127A" w:rsidRPr="0048127A" w:rsidRDefault="0048127A" w:rsidP="007C25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sz w:val="24"/>
          <w:szCs w:val="24"/>
          <w:lang w:val="sr-Latn-BA"/>
        </w:rPr>
        <w:t>c</w:t>
      </w:r>
    </w:p>
    <w:p w:rsidR="0048127A" w:rsidRPr="0048127A" w:rsidRDefault="0048127A" w:rsidP="007C258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48127A">
        <w:rPr>
          <w:rFonts w:ascii="Times New Roman" w:hAnsi="Times New Roman" w:cs="Times New Roman"/>
          <w:sz w:val="24"/>
          <w:szCs w:val="24"/>
          <w:lang w:val="sr-Latn-BA"/>
        </w:rPr>
        <w:t>a, c, d</w:t>
      </w:r>
    </w:p>
    <w:sectPr w:rsidR="0048127A" w:rsidRPr="00481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C632D"/>
    <w:multiLevelType w:val="hybridMultilevel"/>
    <w:tmpl w:val="A23A047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F4F43"/>
    <w:multiLevelType w:val="hybridMultilevel"/>
    <w:tmpl w:val="BC18655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E74"/>
    <w:rsid w:val="0048127A"/>
    <w:rsid w:val="00612427"/>
    <w:rsid w:val="007C2582"/>
    <w:rsid w:val="007D4E74"/>
    <w:rsid w:val="009C5FA9"/>
    <w:rsid w:val="00BD7B85"/>
    <w:rsid w:val="00CA5E42"/>
    <w:rsid w:val="00E7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4E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4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Dragana</cp:lastModifiedBy>
  <cp:revision>1</cp:revision>
  <dcterms:created xsi:type="dcterms:W3CDTF">2019-10-16T06:16:00Z</dcterms:created>
  <dcterms:modified xsi:type="dcterms:W3CDTF">2019-10-16T07:24:00Z</dcterms:modified>
</cp:coreProperties>
</file>